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Merriweather" w:cs="Merriweather" w:eastAsia="Merriweather" w:hAnsi="Merriweather"/>
          <w:b w:val="1"/>
          <w:bCs w:val="1"/>
          <w:color w:val="980000"/>
          <w:sz w:val="40"/>
          <w:szCs w:val="40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980000"/>
          <w:sz w:val="40"/>
          <w:szCs w:val="40"/>
          <w:u w:val="single"/>
          <w:rtl w:val="0"/>
        </w:rPr>
        <w:t xml:space="preserve">Benátsko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4629150</wp:posOffset>
            </wp:positionH>
            <wp:positionV relativeFrom="paragraph">
              <wp:posOffset>114300</wp:posOffset>
            </wp:positionV>
            <wp:extent cx="1876145" cy="1409700"/>
            <wp:effectExtent b="0" l="0" r="0" t="0"/>
            <wp:wrapSquare wrapText="bothSides" distB="114300" distT="114300" distL="114300" distR="11430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76145" cy="1409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Merriweather" w:cs="Merriweather" w:eastAsia="Merriweather" w:hAnsi="Merriweather"/>
          <w:b w:val="1"/>
          <w:bCs w:val="1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6"/>
          <w:szCs w:val="26"/>
          <w:rtl w:val="0"/>
        </w:rPr>
        <w:t xml:space="preserve">Benátky, Verona, Modena</w:t>
      </w:r>
    </w:p>
    <w:p w:rsidR="00000000" w:rsidDel="00000000" w:rsidP="00000000" w:rsidRDefault="00000000" w:rsidRPr="00000000" w14:paraId="00000004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Merriweather" w:cs="Merriweather" w:eastAsia="Merriweather" w:hAnsi="Merriweather"/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4"/>
          <w:szCs w:val="24"/>
          <w:u w:val="single"/>
          <w:rtl w:val="0"/>
        </w:rPr>
        <w:t xml:space="preserve">Program zájezdu: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den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- odjezd od školy v ranních hodinách do Lido di Jesolo, ubytování v hotelu Aldebaran, večeře, večerní program: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Lunapark New Jesolandia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4505325</wp:posOffset>
            </wp:positionH>
            <wp:positionV relativeFrom="paragraph">
              <wp:posOffset>369423</wp:posOffset>
            </wp:positionV>
            <wp:extent cx="2000250" cy="1292738"/>
            <wp:effectExtent b="0" l="0" r="0" t="0"/>
            <wp:wrapSquare wrapText="bothSides" distB="114300" distT="114300" distL="114300" distR="11430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2927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rPr>
          <w:rFonts w:ascii="Merriweather" w:cs="Merriweather" w:eastAsia="Merriweather" w:hAnsi="Merriweather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den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- snídaně, odjezd do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Benátek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, perla kraje Veneto-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Dóžecí palác, Ponte dei Sospiri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(most vzdechů),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náměstí a bazilika San Marco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(možnost návštěvy),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most Ponte di Rialto, rybí trh, kostel San Maria della Salute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s 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Tizianovými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obrazy, možnost projížďky vyhlídkovou lodí po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Canal Grande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(alternativně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Museum Accademia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), osobní volno, odjezd do hotelu, koupání, večeře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4629150</wp:posOffset>
            </wp:positionH>
            <wp:positionV relativeFrom="paragraph">
              <wp:posOffset>919389</wp:posOffset>
            </wp:positionV>
            <wp:extent cx="1879600" cy="1409700"/>
            <wp:effectExtent b="0" l="0" r="0" t="0"/>
            <wp:wrapSquare wrapText="bothSides" distB="114300" distT="114300" distL="114300" distR="114300"/>
            <wp:docPr id="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409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den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- snídaně, odjezd do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Modeny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, návštěva unikátního muzea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Enza Ferrariho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- v první historické budově (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rodný dům E. Ferrarih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o) se nachází poutavá expozice zaměřená na život a dílo této automobilové legendy a historii Ferrari, ve druhé futuristické budově (autorem je český architekt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Jan Kaplický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) jsou vystaveny závodní automobily této značky, možnost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jízdy v závodním simulátoru F1 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na nejznámějších okruzích světa (nutná rezervace předem), krátká procházka do historického centra města na náměstí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Piazza Grande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s katedrálou a bránou  (UNESCO), odjezd do hotelu, odpolední koupání, večeře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4629150</wp:posOffset>
            </wp:positionH>
            <wp:positionV relativeFrom="paragraph">
              <wp:posOffset>2329922</wp:posOffset>
            </wp:positionV>
            <wp:extent cx="1876425" cy="1439773"/>
            <wp:effectExtent b="0" l="0" r="0" t="0"/>
            <wp:wrapSquare wrapText="bothSides" distB="114300" distT="114300" distL="114300" distR="11430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43977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4371975</wp:posOffset>
            </wp:positionH>
            <wp:positionV relativeFrom="paragraph">
              <wp:posOffset>782902</wp:posOffset>
            </wp:positionV>
            <wp:extent cx="2129406" cy="1483602"/>
            <wp:effectExtent b="0" l="0" r="0" t="0"/>
            <wp:wrapSquare wrapText="bothSides" distB="114300" distT="114300" distL="114300" distR="11430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29406" cy="14836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den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- snídaně, odjezd do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Verony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, prohlídka historického města proslulého tragickým příběhem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W. Shakespeara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o Romeovi a Julii-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rodný dům Julie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, kostel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San Fermo Maggiore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(možnost návštěvy), římský amfiteátr z 1. století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Arena di Verona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(možnost návštěvy), románská bazilika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Basilica di Santa Anastasia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, oběd ve městě, přesun k největšímu italskému jezeru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Lago di Garda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- koupání a procházka malebným městečkem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Sirmione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s možností návštěvy vodního hradu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Castello Scaligero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, odpočinek na pláži, návrat do hotelu, koupání, večeře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4629150</wp:posOffset>
            </wp:positionH>
            <wp:positionV relativeFrom="paragraph">
              <wp:posOffset>1415255</wp:posOffset>
            </wp:positionV>
            <wp:extent cx="1876425" cy="1398121"/>
            <wp:effectExtent b="0" l="0" r="0" t="0"/>
            <wp:wrapSquare wrapText="bothSides" distB="114300" distT="114300" distL="114300" distR="114300"/>
            <wp:docPr id="6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39812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den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- snídaně, koupání na pláži a balení, odjezd z hotelu, zastávka </w:t>
      </w:r>
      <w:r w:rsidDel="00000000" w:rsidR="00000000" w:rsidRPr="00000000">
        <w:rPr>
          <w:rFonts w:ascii="Merriweather" w:cs="Merriweather" w:eastAsia="Merriweather" w:hAnsi="Merriweather"/>
          <w:color w:val="222222"/>
          <w:highlight w:val="white"/>
          <w:rtl w:val="0"/>
        </w:rPr>
        <w:t xml:space="preserve">v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222222"/>
          <w:highlight w:val="white"/>
          <w:rtl w:val="0"/>
        </w:rPr>
        <w:t xml:space="preserve">San Donà di Piave</w:t>
      </w:r>
      <w:r w:rsidDel="00000000" w:rsidR="00000000" w:rsidRPr="00000000">
        <w:rPr>
          <w:rFonts w:ascii="Merriweather" w:cs="Merriweather" w:eastAsia="Merriweather" w:hAnsi="Merriweather"/>
          <w:color w:val="222222"/>
          <w:highlight w:val="white"/>
          <w:rtl w:val="0"/>
        </w:rPr>
        <w:t xml:space="preserve">, po cestě domů zastávka v 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222222"/>
          <w:highlight w:val="white"/>
          <w:rtl w:val="0"/>
        </w:rPr>
        <w:t xml:space="preserve">Salzburgu, </w:t>
      </w:r>
      <w:r w:rsidDel="00000000" w:rsidR="00000000" w:rsidRPr="00000000">
        <w:rPr>
          <w:rFonts w:ascii="Merriweather" w:cs="Merriweather" w:eastAsia="Merriweather" w:hAnsi="Merriweather"/>
          <w:color w:val="222222"/>
          <w:highlight w:val="white"/>
          <w:rtl w:val="0"/>
        </w:rPr>
        <w:t xml:space="preserve">návrat v nočních hodinách</w:t>
      </w:r>
    </w:p>
    <w:p w:rsidR="00000000" w:rsidDel="00000000" w:rsidP="00000000" w:rsidRDefault="00000000" w:rsidRPr="00000000" w14:paraId="0000000F">
      <w:pPr>
        <w:rPr>
          <w:rFonts w:ascii="Merriweather" w:cs="Merriweather" w:eastAsia="Merriweather" w:hAnsi="Merriweather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Merriweather" w:cs="Merriweather" w:eastAsia="Merriweather" w:hAnsi="Merriweather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Merriweather" w:cs="Merriweather" w:eastAsia="Merriweather" w:hAnsi="Merriweather"/>
          <w:color w:val="222222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color w:val="222222"/>
          <w:highlight w:val="white"/>
          <w:rtl w:val="0"/>
        </w:rPr>
        <w:t xml:space="preserve">Vstupné nejsou součástí ceny zájezdu a ve většině případů nejsou ani povinné, program lze přizpůsobit, popřípadě se rozdělit na skupiny. Ceny jednotlivých atrakcí budou upřesněny až po zveřejnění nového ceníku pro rok 2026. </w:t>
      </w:r>
    </w:p>
    <w:p w:rsidR="00000000" w:rsidDel="00000000" w:rsidP="00000000" w:rsidRDefault="00000000" w:rsidRPr="00000000" w14:paraId="00000012">
      <w:pPr>
        <w:rPr>
          <w:rFonts w:ascii="Merriweather" w:cs="Merriweather" w:eastAsia="Merriweather" w:hAnsi="Merriweather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Merriweather" w:cs="Merriweather" w:eastAsia="Merriweather" w:hAnsi="Merriweather"/>
          <w:color w:val="222222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color w:val="222222"/>
          <w:highlight w:val="white"/>
          <w:rtl w:val="0"/>
        </w:rPr>
        <w:t xml:space="preserve">V ceně zájezdu je cesta autobusem, ubytování v hotelu Aldebaran (čtyřlůžkové pokoje, jeden pětilůžkový), snídaně (formou bufetu- sladký a slaný) a večeře (tříchodové menu- předkrm, hlavní chod a zákusek, plus voda) a pojištění.</w:t>
      </w:r>
    </w:p>
    <w:p w:rsidR="00000000" w:rsidDel="00000000" w:rsidP="00000000" w:rsidRDefault="00000000" w:rsidRPr="00000000" w14:paraId="00000014">
      <w:pPr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jpg"/><Relationship Id="rId10" Type="http://schemas.openxmlformats.org/officeDocument/2006/relationships/image" Target="media/image4.jpg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6.png"/><Relationship Id="rId8" Type="http://schemas.openxmlformats.org/officeDocument/2006/relationships/image" Target="media/image5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